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after="100"/>
        <w:jc w:val="center"/>
        <w:textAlignment w:val="baseline"/>
        <w:rPr>
          <w:rFonts w:ascii="Times New Roman" w:hAnsi="Times New Roman" w:eastAsia="仿宋"/>
          <w:b/>
          <w:color w:val="222A35" w:themeColor="text2" w:themeShade="80"/>
          <w:kern w:val="24"/>
          <w:sz w:val="44"/>
          <w:szCs w:val="44"/>
          <w14:shadow w14:blurRad="38100" w14:dist="38100" w14:dir="2700000" w14:sx="0" w14:sy="0" w14:kx="0" w14:ky="0" w14:algn="tl">
            <w14:srgbClr w14:val="000000">
              <w14:alpha w14:val="56863"/>
            </w14:srgbClr>
          </w14:shadow>
        </w:rPr>
      </w:pPr>
      <w:r>
        <w:rPr>
          <w:rFonts w:ascii="Times New Roman" w:hAnsi="Times New Roman" w:eastAsia="仿宋"/>
          <w:b/>
          <w:color w:val="222A35" w:themeColor="text2" w:themeShade="80"/>
          <w:kern w:val="24"/>
          <w:sz w:val="44"/>
          <w:szCs w:val="44"/>
          <w14:shadow w14:blurRad="38100" w14:dist="38100" w14:dir="2700000" w14:sx="0" w14:sy="0" w14:kx="0" w14:ky="0" w14:algn="tl">
            <w14:srgbClr w14:val="000000">
              <w14:alpha w14:val="56863"/>
            </w14:srgbClr>
          </w14:shadow>
        </w:rPr>
        <w:t>危险废物污染防治责任信息</w:t>
      </w:r>
    </w:p>
    <w:p>
      <w:pPr>
        <w:pStyle w:val="2"/>
        <w:spacing w:line="360" w:lineRule="auto"/>
        <w:ind w:left="420" w:leftChars="200" w:firstLine="480" w:firstLineChars="200"/>
        <w:jc w:val="both"/>
        <w:textAlignment w:val="baseline"/>
        <w:rPr>
          <w:rFonts w:ascii="Times New Roman" w:hAnsi="Times New Roman" w:eastAsia="仿宋"/>
          <w:color w:val="000000"/>
        </w:rPr>
      </w:pPr>
      <w:r>
        <w:rPr>
          <w:rFonts w:ascii="Times New Roman" w:hAnsi="Times New Roman" w:eastAsia="仿宋"/>
          <w:color w:val="000000"/>
        </w:rPr>
        <w:t>为全面落实《中华人民共和国固体废物污染环境防治法》，现将中钢集团武汉安全环保研究院有限公司危险废物污染环境防治信息公示如下：</w:t>
      </w:r>
    </w:p>
    <w:p>
      <w:pPr>
        <w:pStyle w:val="2"/>
        <w:spacing w:line="360" w:lineRule="auto"/>
        <w:ind w:left="420" w:leftChars="200"/>
        <w:jc w:val="both"/>
        <w:textAlignment w:val="baseline"/>
        <w:rPr>
          <w:rFonts w:ascii="Times New Roman" w:hAnsi="Times New Roman" w:eastAsia="仿宋"/>
          <w:color w:val="000000"/>
        </w:rPr>
      </w:pPr>
      <w:r>
        <w:rPr>
          <w:rFonts w:ascii="Times New Roman" w:hAnsi="Times New Roman" w:eastAsia="仿宋"/>
          <w:color w:val="000000"/>
        </w:rPr>
        <w:t>一、危险废物产生环节</w:t>
      </w:r>
    </w:p>
    <w:p>
      <w:pPr>
        <w:pStyle w:val="2"/>
        <w:spacing w:line="360" w:lineRule="auto"/>
        <w:ind w:left="420" w:leftChars="200" w:firstLine="480" w:firstLineChars="200"/>
        <w:jc w:val="both"/>
        <w:textAlignment w:val="baseline"/>
        <w:rPr>
          <w:rFonts w:ascii="Times New Roman" w:hAnsi="Times New Roman" w:eastAsia="仿宋"/>
          <w:color w:val="000000"/>
        </w:rPr>
      </w:pPr>
      <w:r>
        <w:rPr>
          <w:rFonts w:ascii="Times New Roman" w:hAnsi="Times New Roman" w:eastAsia="仿宋"/>
          <w:color w:val="000000"/>
        </w:rPr>
        <w:t>科研实验检验检测过程中产生的废空试剂瓶、实验室废液、废弃化学试剂HW49（900-04</w:t>
      </w:r>
      <w:r>
        <w:rPr>
          <w:rFonts w:hint="eastAsia" w:ascii="Times New Roman" w:hAnsi="Times New Roman" w:eastAsia="仿宋"/>
          <w:color w:val="000000"/>
          <w:lang w:val="en-US" w:eastAsia="zh-CN"/>
        </w:rPr>
        <w:t>7</w:t>
      </w:r>
      <w:r>
        <w:rPr>
          <w:rFonts w:ascii="Times New Roman" w:hAnsi="Times New Roman" w:eastAsia="仿宋"/>
          <w:color w:val="000000"/>
        </w:rPr>
        <w:t>-49）；显（定）影液、废弃胶片HW16（900-019-16）</w:t>
      </w:r>
      <w:r>
        <w:rPr>
          <w:rFonts w:hint="eastAsia" w:ascii="Times New Roman" w:hAnsi="Times New Roman" w:eastAsia="仿宋"/>
          <w:color w:val="000000"/>
        </w:rPr>
        <w:t>。</w:t>
      </w:r>
    </w:p>
    <w:p>
      <w:pPr>
        <w:pStyle w:val="2"/>
        <w:spacing w:line="360" w:lineRule="auto"/>
        <w:ind w:firstLine="480" w:firstLineChars="200"/>
        <w:jc w:val="both"/>
        <w:textAlignment w:val="baseline"/>
        <w:rPr>
          <w:rFonts w:ascii="Times New Roman" w:hAnsi="Times New Roman" w:eastAsia="仿宋"/>
          <w:color w:val="000000"/>
        </w:rPr>
      </w:pPr>
      <w:r>
        <w:rPr>
          <w:rFonts w:ascii="Times New Roman" w:hAnsi="Times New Roman" w:eastAsia="仿宋"/>
          <w:color w:val="000000"/>
        </w:rPr>
        <w:t>二、危险废物类别</w:t>
      </w:r>
    </w:p>
    <w:p>
      <w:pPr>
        <w:pStyle w:val="2"/>
        <w:spacing w:line="360" w:lineRule="auto"/>
        <w:ind w:left="420" w:leftChars="200" w:firstLine="480" w:firstLineChars="200"/>
        <w:jc w:val="both"/>
        <w:textAlignment w:val="baseline"/>
        <w:rPr>
          <w:rFonts w:ascii="Times New Roman" w:hAnsi="Times New Roman" w:eastAsia="仿宋"/>
          <w:color w:val="000000"/>
        </w:rPr>
      </w:pPr>
      <w:r>
        <w:rPr>
          <w:rFonts w:ascii="Times New Roman" w:hAnsi="Times New Roman" w:eastAsia="仿宋"/>
          <w:color w:val="000000"/>
        </w:rPr>
        <w:t>废空试剂瓶、实验室废液、废弃化学试剂HW49（900-04</w:t>
      </w:r>
      <w:r>
        <w:rPr>
          <w:rFonts w:hint="eastAsia" w:ascii="Times New Roman" w:hAnsi="Times New Roman" w:eastAsia="仿宋"/>
          <w:color w:val="000000"/>
          <w:lang w:val="en-US" w:eastAsia="zh-CN"/>
        </w:rPr>
        <w:t>7</w:t>
      </w:r>
      <w:r>
        <w:rPr>
          <w:rFonts w:ascii="Times New Roman" w:hAnsi="Times New Roman" w:eastAsia="仿宋"/>
          <w:color w:val="000000"/>
        </w:rPr>
        <w:t>-49）、显（定）影液、废弃胶片HW16（900-019-16）</w:t>
      </w:r>
      <w:r>
        <w:rPr>
          <w:rFonts w:hint="eastAsia" w:ascii="Times New Roman" w:hAnsi="Times New Roman" w:eastAsia="仿宋"/>
          <w:color w:val="000000"/>
        </w:rPr>
        <w:t>。</w:t>
      </w:r>
    </w:p>
    <w:p>
      <w:pPr>
        <w:pStyle w:val="2"/>
        <w:spacing w:line="360" w:lineRule="auto"/>
        <w:ind w:firstLine="480" w:firstLineChars="200"/>
        <w:jc w:val="both"/>
        <w:textAlignment w:val="baseline"/>
        <w:rPr>
          <w:rFonts w:ascii="Times New Roman" w:hAnsi="Times New Roman" w:eastAsia="仿宋"/>
          <w:color w:val="000000"/>
        </w:rPr>
      </w:pPr>
      <w:r>
        <w:rPr>
          <w:rFonts w:ascii="Times New Roman" w:hAnsi="Times New Roman" w:eastAsia="仿宋"/>
          <w:color w:val="000000"/>
        </w:rPr>
        <w:t>三、危险废物特性</w:t>
      </w:r>
    </w:p>
    <w:p>
      <w:pPr>
        <w:pStyle w:val="2"/>
        <w:spacing w:line="360" w:lineRule="auto"/>
        <w:ind w:left="420" w:leftChars="200" w:firstLine="480" w:firstLineChars="200"/>
        <w:jc w:val="both"/>
        <w:textAlignment w:val="baseline"/>
        <w:rPr>
          <w:rFonts w:ascii="Times New Roman" w:hAnsi="Times New Roman" w:eastAsia="仿宋"/>
          <w:color w:val="000000"/>
        </w:rPr>
      </w:pPr>
      <w:r>
        <w:rPr>
          <w:rFonts w:ascii="Times New Roman" w:hAnsi="Times New Roman" w:eastAsia="仿宋"/>
          <w:color w:val="000000"/>
        </w:rPr>
        <w:t>T(毒性），</w:t>
      </w:r>
      <w:r>
        <w:rPr>
          <w:rFonts w:hint="eastAsia" w:ascii="Times New Roman" w:hAnsi="Times New Roman" w:eastAsia="仿宋"/>
          <w:color w:val="000000"/>
          <w:lang w:val="en-US" w:eastAsia="zh-CN"/>
        </w:rPr>
        <w:t>R</w:t>
      </w:r>
      <w:r>
        <w:rPr>
          <w:rFonts w:ascii="Times New Roman" w:hAnsi="Times New Roman" w:eastAsia="仿宋"/>
          <w:color w:val="000000"/>
        </w:rPr>
        <w:t>(反应性)，I(易燃性)，C(腐蚀性)</w:t>
      </w:r>
    </w:p>
    <w:p>
      <w:pPr>
        <w:pStyle w:val="2"/>
        <w:spacing w:line="360" w:lineRule="auto"/>
        <w:ind w:firstLine="480" w:firstLineChars="200"/>
        <w:jc w:val="both"/>
        <w:textAlignment w:val="baseline"/>
        <w:rPr>
          <w:rFonts w:ascii="Times New Roman" w:hAnsi="Times New Roman" w:eastAsia="仿宋"/>
          <w:color w:val="000000"/>
        </w:rPr>
      </w:pPr>
      <w:r>
        <w:rPr>
          <w:rFonts w:ascii="Times New Roman" w:hAnsi="Times New Roman" w:eastAsia="仿宋"/>
          <w:color w:val="000000"/>
        </w:rPr>
        <w:t>四、危险废物去向</w:t>
      </w:r>
    </w:p>
    <w:p>
      <w:pPr>
        <w:pStyle w:val="2"/>
        <w:spacing w:line="360" w:lineRule="auto"/>
        <w:ind w:left="420" w:leftChars="200" w:firstLine="480" w:firstLineChars="200"/>
        <w:jc w:val="both"/>
        <w:textAlignment w:val="baseline"/>
        <w:rPr>
          <w:rFonts w:ascii="Times New Roman" w:hAnsi="Times New Roman" w:eastAsia="仿宋"/>
          <w:color w:val="000000"/>
        </w:rPr>
      </w:pPr>
      <w:r>
        <w:rPr>
          <w:rFonts w:ascii="Times New Roman" w:hAnsi="Times New Roman" w:eastAsia="仿宋"/>
          <w:color w:val="000000"/>
        </w:rPr>
        <w:t>委托东风威立雅环境服务（襄阳）有限公司进行专业化处置。</w:t>
      </w:r>
    </w:p>
    <w:tbl>
      <w:tblPr>
        <w:tblStyle w:val="3"/>
        <w:tblW w:w="5000" w:type="pct"/>
        <w:tblCellSpacing w:w="0" w:type="dxa"/>
        <w:tblInd w:w="0" w:type="dxa"/>
        <w:tblLayout w:type="autofit"/>
        <w:tblCellMar>
          <w:top w:w="0" w:type="dxa"/>
          <w:left w:w="0" w:type="dxa"/>
          <w:bottom w:w="0" w:type="dxa"/>
          <w:right w:w="0" w:type="dxa"/>
        </w:tblCellMar>
      </w:tblPr>
      <w:tblGrid>
        <w:gridCol w:w="1743"/>
        <w:gridCol w:w="2414"/>
        <w:gridCol w:w="3392"/>
        <w:gridCol w:w="2088"/>
        <w:gridCol w:w="1744"/>
        <w:gridCol w:w="2175"/>
      </w:tblGrid>
      <w:tr>
        <w:tblPrEx>
          <w:tblCellMar>
            <w:top w:w="0" w:type="dxa"/>
            <w:left w:w="0" w:type="dxa"/>
            <w:bottom w:w="0" w:type="dxa"/>
            <w:right w:w="0" w:type="dxa"/>
          </w:tblCellMar>
        </w:tblPrEx>
        <w:trPr>
          <w:trHeight w:val="1040" w:hRule="atLeast"/>
          <w:tblCellSpacing w:w="0" w:type="dxa"/>
        </w:trPr>
        <w:tc>
          <w:tcPr>
            <w:tcW w:w="643" w:type="pct"/>
            <w:tcBorders>
              <w:top w:val="single" w:color="FFFFFF" w:sz="6" w:space="0"/>
              <w:left w:val="single" w:color="FFFFFF" w:sz="6" w:space="0"/>
              <w:bottom w:val="single" w:color="FFFFFF" w:sz="18" w:space="0"/>
              <w:right w:val="single" w:color="FFFFFF" w:sz="6" w:space="0"/>
            </w:tcBorders>
            <w:shd w:val="clear" w:color="auto" w:fill="5E7A9C"/>
            <w:tcMar>
              <w:top w:w="72" w:type="dxa"/>
              <w:left w:w="144" w:type="dxa"/>
              <w:bottom w:w="72" w:type="dxa"/>
              <w:right w:w="144" w:type="dxa"/>
            </w:tcMar>
            <w:vAlign w:val="center"/>
          </w:tcPr>
          <w:p>
            <w:pPr>
              <w:pStyle w:val="2"/>
              <w:widowControl/>
              <w:jc w:val="center"/>
              <w:rPr>
                <w:rFonts w:ascii="Times New Roman" w:hAnsi="Times New Roman" w:eastAsia="仿宋"/>
              </w:rPr>
            </w:pPr>
            <w:r>
              <w:rPr>
                <w:rFonts w:ascii="Times New Roman" w:hAnsi="Times New Roman" w:eastAsia="仿宋"/>
                <w:b/>
                <w:bCs/>
                <w:color w:val="FFFFFF"/>
                <w:sz w:val="32"/>
                <w:szCs w:val="32"/>
              </w:rPr>
              <w:t>废物名称</w:t>
            </w:r>
          </w:p>
        </w:tc>
        <w:tc>
          <w:tcPr>
            <w:tcW w:w="890" w:type="pct"/>
            <w:tcBorders>
              <w:top w:val="single" w:color="FFFFFF" w:sz="6" w:space="0"/>
              <w:left w:val="single" w:color="FFFFFF" w:sz="6" w:space="0"/>
              <w:bottom w:val="single" w:color="FFFFFF" w:sz="18" w:space="0"/>
              <w:right w:val="single" w:color="FFFFFF" w:sz="6" w:space="0"/>
            </w:tcBorders>
            <w:shd w:val="clear" w:color="auto" w:fill="5E7A9C"/>
            <w:tcMar>
              <w:top w:w="72" w:type="dxa"/>
              <w:left w:w="144" w:type="dxa"/>
              <w:bottom w:w="72" w:type="dxa"/>
              <w:right w:w="144" w:type="dxa"/>
            </w:tcMar>
            <w:vAlign w:val="center"/>
          </w:tcPr>
          <w:p>
            <w:pPr>
              <w:pStyle w:val="2"/>
              <w:widowControl/>
              <w:jc w:val="center"/>
              <w:rPr>
                <w:rFonts w:ascii="Times New Roman" w:hAnsi="Times New Roman" w:eastAsia="仿宋"/>
              </w:rPr>
            </w:pPr>
            <w:r>
              <w:rPr>
                <w:rFonts w:ascii="Times New Roman" w:hAnsi="Times New Roman" w:eastAsia="仿宋"/>
                <w:b/>
                <w:bCs/>
                <w:color w:val="FFFFFF"/>
                <w:sz w:val="32"/>
                <w:szCs w:val="32"/>
              </w:rPr>
              <w:t>废物代码</w:t>
            </w:r>
          </w:p>
        </w:tc>
        <w:tc>
          <w:tcPr>
            <w:tcW w:w="1251" w:type="pct"/>
            <w:tcBorders>
              <w:top w:val="single" w:color="FFFFFF" w:sz="6" w:space="0"/>
              <w:left w:val="single" w:color="FFFFFF" w:sz="6" w:space="0"/>
              <w:bottom w:val="single" w:color="FFFFFF" w:sz="18" w:space="0"/>
              <w:right w:val="single" w:color="FFFFFF" w:sz="6" w:space="0"/>
            </w:tcBorders>
            <w:shd w:val="clear" w:color="auto" w:fill="5E7A9C"/>
            <w:tcMar>
              <w:top w:w="72" w:type="dxa"/>
              <w:left w:w="144" w:type="dxa"/>
              <w:bottom w:w="72" w:type="dxa"/>
              <w:right w:w="144" w:type="dxa"/>
            </w:tcMar>
            <w:vAlign w:val="center"/>
          </w:tcPr>
          <w:p>
            <w:pPr>
              <w:pStyle w:val="2"/>
              <w:widowControl/>
              <w:jc w:val="center"/>
              <w:rPr>
                <w:rFonts w:ascii="Times New Roman" w:hAnsi="Times New Roman" w:eastAsia="仿宋"/>
              </w:rPr>
            </w:pPr>
            <w:r>
              <w:rPr>
                <w:rFonts w:ascii="Times New Roman" w:hAnsi="Times New Roman" w:eastAsia="仿宋"/>
                <w:b/>
                <w:bCs/>
                <w:color w:val="FFFFFF"/>
                <w:sz w:val="32"/>
                <w:szCs w:val="32"/>
              </w:rPr>
              <w:t>危险特性</w:t>
            </w:r>
          </w:p>
        </w:tc>
        <w:tc>
          <w:tcPr>
            <w:tcW w:w="770" w:type="pct"/>
            <w:tcBorders>
              <w:top w:val="single" w:color="FFFFFF" w:sz="6" w:space="0"/>
              <w:left w:val="single" w:color="FFFFFF" w:sz="6" w:space="0"/>
              <w:bottom w:val="single" w:color="FFFFFF" w:sz="18" w:space="0"/>
              <w:right w:val="single" w:color="FFFFFF" w:sz="6" w:space="0"/>
            </w:tcBorders>
            <w:shd w:val="clear" w:color="auto" w:fill="5E7A9C"/>
            <w:tcMar>
              <w:top w:w="72" w:type="dxa"/>
              <w:left w:w="144" w:type="dxa"/>
              <w:bottom w:w="72" w:type="dxa"/>
              <w:right w:w="144" w:type="dxa"/>
            </w:tcMar>
            <w:vAlign w:val="center"/>
          </w:tcPr>
          <w:p>
            <w:pPr>
              <w:pStyle w:val="2"/>
              <w:widowControl/>
              <w:jc w:val="center"/>
              <w:rPr>
                <w:rFonts w:ascii="Times New Roman" w:hAnsi="Times New Roman" w:eastAsia="仿宋"/>
              </w:rPr>
            </w:pPr>
            <w:r>
              <w:rPr>
                <w:rFonts w:ascii="Times New Roman" w:hAnsi="Times New Roman" w:eastAsia="仿宋"/>
                <w:b/>
                <w:bCs/>
                <w:color w:val="FFFFFF"/>
                <w:sz w:val="32"/>
                <w:szCs w:val="32"/>
              </w:rPr>
              <w:t>产生环节</w:t>
            </w:r>
          </w:p>
        </w:tc>
        <w:tc>
          <w:tcPr>
            <w:tcW w:w="643" w:type="pct"/>
            <w:tcBorders>
              <w:top w:val="single" w:color="FFFFFF" w:sz="6" w:space="0"/>
              <w:left w:val="single" w:color="FFFFFF" w:sz="6" w:space="0"/>
              <w:bottom w:val="single" w:color="FFFFFF" w:sz="18" w:space="0"/>
              <w:right w:val="single" w:color="FFFFFF" w:sz="6" w:space="0"/>
            </w:tcBorders>
            <w:shd w:val="clear" w:color="auto" w:fill="5E7A9C"/>
            <w:tcMar>
              <w:top w:w="72" w:type="dxa"/>
              <w:left w:w="144" w:type="dxa"/>
              <w:bottom w:w="72" w:type="dxa"/>
              <w:right w:w="144" w:type="dxa"/>
            </w:tcMar>
            <w:vAlign w:val="center"/>
          </w:tcPr>
          <w:p>
            <w:pPr>
              <w:pStyle w:val="2"/>
              <w:widowControl/>
              <w:jc w:val="center"/>
              <w:rPr>
                <w:rFonts w:ascii="Times New Roman" w:hAnsi="Times New Roman" w:eastAsia="仿宋"/>
              </w:rPr>
            </w:pPr>
            <w:r>
              <w:rPr>
                <w:rFonts w:ascii="Times New Roman" w:hAnsi="Times New Roman" w:eastAsia="仿宋"/>
                <w:b/>
                <w:bCs/>
                <w:color w:val="FFFFFF"/>
                <w:sz w:val="32"/>
                <w:szCs w:val="32"/>
              </w:rPr>
              <w:t>贮存位置</w:t>
            </w:r>
          </w:p>
        </w:tc>
        <w:tc>
          <w:tcPr>
            <w:tcW w:w="802" w:type="pct"/>
            <w:tcBorders>
              <w:top w:val="single" w:color="FFFFFF" w:sz="6" w:space="0"/>
              <w:left w:val="single" w:color="FFFFFF" w:sz="6" w:space="0"/>
              <w:bottom w:val="single" w:color="FFFFFF" w:sz="18" w:space="0"/>
              <w:right w:val="single" w:color="FFFFFF" w:sz="6" w:space="0"/>
            </w:tcBorders>
            <w:shd w:val="clear" w:color="auto" w:fill="5E7A9C"/>
            <w:tcMar>
              <w:top w:w="72" w:type="dxa"/>
              <w:left w:w="144" w:type="dxa"/>
              <w:bottom w:w="72" w:type="dxa"/>
              <w:right w:w="144" w:type="dxa"/>
            </w:tcMar>
            <w:vAlign w:val="center"/>
          </w:tcPr>
          <w:p>
            <w:pPr>
              <w:pStyle w:val="2"/>
              <w:widowControl/>
              <w:jc w:val="center"/>
              <w:rPr>
                <w:rFonts w:ascii="Times New Roman" w:hAnsi="Times New Roman" w:eastAsia="仿宋"/>
              </w:rPr>
            </w:pPr>
            <w:r>
              <w:rPr>
                <w:rFonts w:ascii="Times New Roman" w:hAnsi="Times New Roman" w:eastAsia="仿宋"/>
                <w:b/>
                <w:bCs/>
                <w:color w:val="FFFFFF"/>
                <w:sz w:val="32"/>
                <w:szCs w:val="32"/>
              </w:rPr>
              <w:t>去向</w:t>
            </w:r>
          </w:p>
        </w:tc>
      </w:tr>
      <w:tr>
        <w:tblPrEx>
          <w:tblCellMar>
            <w:top w:w="0" w:type="dxa"/>
            <w:left w:w="0" w:type="dxa"/>
            <w:bottom w:w="0" w:type="dxa"/>
            <w:right w:w="0" w:type="dxa"/>
          </w:tblCellMar>
        </w:tblPrEx>
        <w:trPr>
          <w:trHeight w:val="900" w:hRule="atLeast"/>
          <w:tblCellSpacing w:w="0" w:type="dxa"/>
        </w:trPr>
        <w:tc>
          <w:tcPr>
            <w:tcW w:w="643" w:type="pct"/>
            <w:tcBorders>
              <w:top w:val="single" w:color="FFFFFF" w:sz="6" w:space="0"/>
              <w:left w:val="single" w:color="FFFFFF" w:sz="6" w:space="0"/>
              <w:bottom w:val="single" w:color="FFFFFF" w:sz="18"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ascii="Times New Roman" w:hAnsi="Times New Roman" w:eastAsia="仿宋"/>
                <w:color w:val="000000"/>
                <w:sz w:val="21"/>
                <w:szCs w:val="21"/>
              </w:rPr>
              <w:t>废空试剂瓶</w:t>
            </w:r>
          </w:p>
        </w:tc>
        <w:tc>
          <w:tcPr>
            <w:tcW w:w="890" w:type="pct"/>
            <w:tcBorders>
              <w:top w:val="single" w:color="FFFFFF" w:sz="6" w:space="0"/>
              <w:left w:val="single" w:color="FFFFFF" w:sz="6" w:space="0"/>
              <w:bottom w:val="single" w:color="FFFFFF" w:sz="18"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ascii="Times New Roman" w:hAnsi="Times New Roman" w:eastAsia="仿宋"/>
                <w:color w:val="000000"/>
                <w:sz w:val="21"/>
                <w:szCs w:val="21"/>
              </w:rPr>
              <w:t>HW49（900-04</w:t>
            </w:r>
            <w:r>
              <w:rPr>
                <w:rFonts w:hint="eastAsia" w:ascii="Times New Roman" w:hAnsi="Times New Roman" w:eastAsia="仿宋"/>
                <w:color w:val="000000"/>
                <w:sz w:val="21"/>
                <w:szCs w:val="21"/>
                <w:lang w:val="en-US" w:eastAsia="zh-CN"/>
              </w:rPr>
              <w:t>7</w:t>
            </w:r>
            <w:r>
              <w:rPr>
                <w:rFonts w:ascii="Times New Roman" w:hAnsi="Times New Roman" w:eastAsia="仿宋"/>
                <w:color w:val="000000"/>
                <w:sz w:val="21"/>
                <w:szCs w:val="21"/>
              </w:rPr>
              <w:t>-49）</w:t>
            </w:r>
          </w:p>
        </w:tc>
        <w:tc>
          <w:tcPr>
            <w:tcW w:w="1251" w:type="pct"/>
            <w:tcBorders>
              <w:top w:val="single" w:color="FFFFFF" w:sz="6" w:space="0"/>
              <w:left w:val="single" w:color="FFFFFF" w:sz="6" w:space="0"/>
              <w:bottom w:val="single" w:color="FFFFFF" w:sz="18"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ascii="Times New Roman" w:hAnsi="Times New Roman" w:eastAsia="仿宋"/>
                <w:color w:val="000000"/>
                <w:sz w:val="21"/>
                <w:szCs w:val="21"/>
              </w:rPr>
              <w:t>毒性、腐蚀性、易燃性、反应性</w:t>
            </w:r>
            <w:bookmarkStart w:id="0" w:name="_GoBack"/>
            <w:bookmarkEnd w:id="0"/>
          </w:p>
        </w:tc>
        <w:tc>
          <w:tcPr>
            <w:tcW w:w="770" w:type="pct"/>
            <w:tcBorders>
              <w:top w:val="single" w:color="FFFFFF" w:sz="6" w:space="0"/>
              <w:left w:val="single" w:color="FFFFFF" w:sz="6" w:space="0"/>
              <w:bottom w:val="single" w:color="FFFFFF" w:sz="18"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ascii="Times New Roman" w:hAnsi="Times New Roman" w:eastAsia="仿宋"/>
                <w:color w:val="000000"/>
                <w:sz w:val="21"/>
                <w:szCs w:val="21"/>
              </w:rPr>
              <w:t>科研实验检验检测</w:t>
            </w:r>
          </w:p>
        </w:tc>
        <w:tc>
          <w:tcPr>
            <w:tcW w:w="643" w:type="pct"/>
            <w:tcBorders>
              <w:top w:val="single" w:color="FFFFFF" w:sz="6" w:space="0"/>
              <w:left w:val="single" w:color="FFFFFF" w:sz="6" w:space="0"/>
              <w:bottom w:val="single" w:color="FFFFFF" w:sz="18"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hint="eastAsia" w:ascii="Times New Roman" w:hAnsi="Times New Roman" w:eastAsia="仿宋"/>
                <w:sz w:val="21"/>
                <w:szCs w:val="21"/>
              </w:rPr>
              <w:t>危险</w:t>
            </w:r>
            <w:r>
              <w:rPr>
                <w:rFonts w:ascii="Times New Roman" w:hAnsi="Times New Roman" w:eastAsia="仿宋"/>
                <w:sz w:val="21"/>
                <w:szCs w:val="21"/>
              </w:rPr>
              <w:t>废物暂存间</w:t>
            </w:r>
          </w:p>
        </w:tc>
        <w:tc>
          <w:tcPr>
            <w:tcW w:w="802" w:type="pct"/>
            <w:tcBorders>
              <w:top w:val="single" w:color="FFFFFF" w:sz="6" w:space="0"/>
              <w:left w:val="single" w:color="FFFFFF" w:sz="6" w:space="0"/>
              <w:bottom w:val="single" w:color="FFFFFF" w:sz="18"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ascii="Times New Roman" w:hAnsi="Times New Roman" w:eastAsia="仿宋"/>
                <w:sz w:val="21"/>
                <w:szCs w:val="21"/>
              </w:rPr>
              <w:t>东风威立雅处置</w:t>
            </w:r>
          </w:p>
        </w:tc>
      </w:tr>
      <w:tr>
        <w:tblPrEx>
          <w:tblCellMar>
            <w:top w:w="0" w:type="dxa"/>
            <w:left w:w="0" w:type="dxa"/>
            <w:bottom w:w="0" w:type="dxa"/>
            <w:right w:w="0" w:type="dxa"/>
          </w:tblCellMar>
        </w:tblPrEx>
        <w:trPr>
          <w:trHeight w:val="700" w:hRule="atLeast"/>
          <w:tblCellSpacing w:w="0" w:type="dxa"/>
        </w:trPr>
        <w:tc>
          <w:tcPr>
            <w:tcW w:w="643" w:type="pct"/>
            <w:tcBorders>
              <w:top w:val="single" w:color="FFFFFF" w:sz="6" w:space="0"/>
              <w:left w:val="single" w:color="FFFFFF" w:sz="6" w:space="0"/>
              <w:bottom w:val="single" w:color="FFFFFF" w:sz="18" w:space="0"/>
              <w:right w:val="single" w:color="FFFFFF" w:sz="6" w:space="0"/>
            </w:tcBorders>
            <w:shd w:val="clear" w:color="auto" w:fill="EAECEF"/>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ascii="Times New Roman" w:hAnsi="Times New Roman" w:eastAsia="仿宋"/>
                <w:color w:val="000000"/>
                <w:sz w:val="21"/>
                <w:szCs w:val="21"/>
              </w:rPr>
              <w:t>废弃化学试剂</w:t>
            </w:r>
          </w:p>
        </w:tc>
        <w:tc>
          <w:tcPr>
            <w:tcW w:w="890" w:type="pct"/>
            <w:tcBorders>
              <w:top w:val="single" w:color="FFFFFF" w:sz="6" w:space="0"/>
              <w:left w:val="single" w:color="FFFFFF" w:sz="6" w:space="0"/>
              <w:bottom w:val="single" w:color="FFFFFF" w:sz="18" w:space="0"/>
              <w:right w:val="single" w:color="FFFFFF" w:sz="6" w:space="0"/>
            </w:tcBorders>
            <w:shd w:val="clear" w:color="auto" w:fill="EAECEF"/>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ascii="Times New Roman" w:hAnsi="Times New Roman" w:eastAsia="仿宋"/>
                <w:color w:val="000000"/>
                <w:sz w:val="21"/>
                <w:szCs w:val="21"/>
              </w:rPr>
              <w:t>HW49（900-047-49）</w:t>
            </w:r>
          </w:p>
        </w:tc>
        <w:tc>
          <w:tcPr>
            <w:tcW w:w="1251" w:type="pct"/>
            <w:tcBorders>
              <w:top w:val="single" w:color="FFFFFF" w:sz="6" w:space="0"/>
              <w:left w:val="single" w:color="FFFFFF" w:sz="6" w:space="0"/>
              <w:bottom w:val="single" w:color="FFFFFF" w:sz="18" w:space="0"/>
              <w:right w:val="single" w:color="FFFFFF" w:sz="6" w:space="0"/>
            </w:tcBorders>
            <w:shd w:val="clear" w:color="auto" w:fill="EAECEF"/>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ascii="Times New Roman" w:hAnsi="Times New Roman" w:eastAsia="仿宋"/>
                <w:color w:val="000000"/>
                <w:sz w:val="21"/>
                <w:szCs w:val="21"/>
              </w:rPr>
              <w:t>毒性、腐蚀性、易燃性、反应性</w:t>
            </w:r>
          </w:p>
        </w:tc>
        <w:tc>
          <w:tcPr>
            <w:tcW w:w="770" w:type="pct"/>
            <w:tcBorders>
              <w:top w:val="single" w:color="FFFFFF" w:sz="6" w:space="0"/>
              <w:left w:val="single" w:color="FFFFFF" w:sz="6" w:space="0"/>
              <w:bottom w:val="single" w:color="FFFFFF" w:sz="18" w:space="0"/>
              <w:right w:val="single" w:color="FFFFFF" w:sz="6" w:space="0"/>
            </w:tcBorders>
            <w:shd w:val="clear" w:color="auto" w:fill="EAECEF"/>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ascii="Times New Roman" w:hAnsi="Times New Roman" w:eastAsia="仿宋"/>
                <w:color w:val="000000"/>
                <w:sz w:val="21"/>
                <w:szCs w:val="21"/>
              </w:rPr>
              <w:t>科研实验检验检测</w:t>
            </w:r>
          </w:p>
        </w:tc>
        <w:tc>
          <w:tcPr>
            <w:tcW w:w="643" w:type="pct"/>
            <w:tcBorders>
              <w:top w:val="single" w:color="FFFFFF" w:sz="6" w:space="0"/>
              <w:left w:val="single" w:color="FFFFFF" w:sz="6" w:space="0"/>
              <w:bottom w:val="single" w:color="FFFFFF" w:sz="18" w:space="0"/>
              <w:right w:val="single" w:color="FFFFFF" w:sz="6" w:space="0"/>
            </w:tcBorders>
            <w:shd w:val="clear" w:color="auto" w:fill="EAECEF"/>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hint="eastAsia" w:ascii="Times New Roman" w:hAnsi="Times New Roman" w:eastAsia="仿宋"/>
                <w:sz w:val="21"/>
                <w:szCs w:val="21"/>
              </w:rPr>
              <w:t>危险</w:t>
            </w:r>
            <w:r>
              <w:rPr>
                <w:rFonts w:ascii="Times New Roman" w:hAnsi="Times New Roman" w:eastAsia="仿宋"/>
                <w:sz w:val="21"/>
                <w:szCs w:val="21"/>
              </w:rPr>
              <w:t>废物暂存间</w:t>
            </w:r>
          </w:p>
        </w:tc>
        <w:tc>
          <w:tcPr>
            <w:tcW w:w="802" w:type="pct"/>
            <w:tcBorders>
              <w:top w:val="single" w:color="FFFFFF" w:sz="6" w:space="0"/>
              <w:left w:val="single" w:color="FFFFFF" w:sz="6" w:space="0"/>
              <w:bottom w:val="single" w:color="FFFFFF" w:sz="18" w:space="0"/>
              <w:right w:val="single" w:color="FFFFFF" w:sz="6" w:space="0"/>
            </w:tcBorders>
            <w:shd w:val="clear" w:color="auto" w:fill="EAECEF"/>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ascii="Times New Roman" w:hAnsi="Times New Roman" w:eastAsia="仿宋"/>
                <w:sz w:val="21"/>
                <w:szCs w:val="21"/>
              </w:rPr>
              <w:t>东风威立雅处置</w:t>
            </w:r>
          </w:p>
        </w:tc>
      </w:tr>
      <w:tr>
        <w:tblPrEx>
          <w:tblCellMar>
            <w:top w:w="0" w:type="dxa"/>
            <w:left w:w="0" w:type="dxa"/>
            <w:bottom w:w="0" w:type="dxa"/>
            <w:right w:w="0" w:type="dxa"/>
          </w:tblCellMar>
        </w:tblPrEx>
        <w:trPr>
          <w:trHeight w:val="620" w:hRule="atLeast"/>
          <w:tblCellSpacing w:w="0" w:type="dxa"/>
        </w:trPr>
        <w:tc>
          <w:tcPr>
            <w:tcW w:w="643" w:type="pct"/>
            <w:tcBorders>
              <w:top w:val="single" w:color="FFFFFF" w:sz="6" w:space="0"/>
              <w:left w:val="single" w:color="FFFFFF" w:sz="6" w:space="0"/>
              <w:bottom w:val="single" w:color="FFFFFF" w:sz="6"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ascii="Times New Roman" w:hAnsi="Times New Roman" w:eastAsia="仿宋"/>
                <w:color w:val="000000"/>
                <w:sz w:val="21"/>
                <w:szCs w:val="21"/>
              </w:rPr>
              <w:t>实验室废液</w:t>
            </w:r>
          </w:p>
        </w:tc>
        <w:tc>
          <w:tcPr>
            <w:tcW w:w="890" w:type="pct"/>
            <w:tcBorders>
              <w:top w:val="single" w:color="FFFFFF" w:sz="6" w:space="0"/>
              <w:left w:val="single" w:color="FFFFFF" w:sz="6" w:space="0"/>
              <w:bottom w:val="single" w:color="FFFFFF" w:sz="6"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ascii="Times New Roman" w:hAnsi="Times New Roman" w:eastAsia="仿宋"/>
                <w:color w:val="000000"/>
                <w:sz w:val="21"/>
                <w:szCs w:val="21"/>
              </w:rPr>
              <w:t>HW49（900-047-49）</w:t>
            </w:r>
          </w:p>
        </w:tc>
        <w:tc>
          <w:tcPr>
            <w:tcW w:w="1251" w:type="pct"/>
            <w:tcBorders>
              <w:top w:val="single" w:color="FFFFFF" w:sz="6" w:space="0"/>
              <w:left w:val="single" w:color="FFFFFF" w:sz="6" w:space="0"/>
              <w:bottom w:val="single" w:color="FFFFFF" w:sz="6"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ascii="Times New Roman" w:hAnsi="Times New Roman" w:eastAsia="仿宋"/>
                <w:color w:val="000000"/>
                <w:sz w:val="21"/>
                <w:szCs w:val="21"/>
              </w:rPr>
              <w:t>毒性、腐蚀性、易燃性、反应性</w:t>
            </w:r>
          </w:p>
        </w:tc>
        <w:tc>
          <w:tcPr>
            <w:tcW w:w="770" w:type="pct"/>
            <w:tcBorders>
              <w:top w:val="single" w:color="FFFFFF" w:sz="6" w:space="0"/>
              <w:left w:val="single" w:color="FFFFFF" w:sz="6" w:space="0"/>
              <w:bottom w:val="single" w:color="FFFFFF" w:sz="6"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ascii="Times New Roman" w:hAnsi="Times New Roman" w:eastAsia="仿宋"/>
                <w:color w:val="000000"/>
                <w:sz w:val="21"/>
                <w:szCs w:val="21"/>
              </w:rPr>
              <w:t>科研实验检验检测</w:t>
            </w:r>
          </w:p>
        </w:tc>
        <w:tc>
          <w:tcPr>
            <w:tcW w:w="643" w:type="pct"/>
            <w:tcBorders>
              <w:top w:val="single" w:color="FFFFFF" w:sz="6" w:space="0"/>
              <w:left w:val="single" w:color="FFFFFF" w:sz="6" w:space="0"/>
              <w:bottom w:val="single" w:color="FFFFFF" w:sz="6"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hint="eastAsia" w:ascii="Times New Roman" w:hAnsi="Times New Roman" w:eastAsia="仿宋"/>
                <w:sz w:val="21"/>
                <w:szCs w:val="21"/>
              </w:rPr>
              <w:t>危险</w:t>
            </w:r>
            <w:r>
              <w:rPr>
                <w:rFonts w:ascii="Times New Roman" w:hAnsi="Times New Roman" w:eastAsia="仿宋"/>
                <w:sz w:val="21"/>
                <w:szCs w:val="21"/>
              </w:rPr>
              <w:t>废物暂存间</w:t>
            </w:r>
          </w:p>
        </w:tc>
        <w:tc>
          <w:tcPr>
            <w:tcW w:w="802" w:type="pct"/>
            <w:tcBorders>
              <w:top w:val="single" w:color="FFFFFF" w:sz="6" w:space="0"/>
              <w:left w:val="single" w:color="FFFFFF" w:sz="6" w:space="0"/>
              <w:bottom w:val="single" w:color="FFFFFF" w:sz="6"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ascii="Times New Roman" w:hAnsi="Times New Roman" w:eastAsia="仿宋"/>
                <w:sz w:val="21"/>
                <w:szCs w:val="21"/>
              </w:rPr>
              <w:t>东风威立雅处置</w:t>
            </w:r>
          </w:p>
        </w:tc>
      </w:tr>
      <w:tr>
        <w:tblPrEx>
          <w:tblCellMar>
            <w:top w:w="0" w:type="dxa"/>
            <w:left w:w="0" w:type="dxa"/>
            <w:bottom w:w="0" w:type="dxa"/>
            <w:right w:w="0" w:type="dxa"/>
          </w:tblCellMar>
        </w:tblPrEx>
        <w:trPr>
          <w:trHeight w:val="620" w:hRule="atLeast"/>
          <w:tblCellSpacing w:w="0" w:type="dxa"/>
        </w:trPr>
        <w:tc>
          <w:tcPr>
            <w:tcW w:w="643" w:type="pct"/>
            <w:tcBorders>
              <w:top w:val="single" w:color="FFFFFF" w:sz="6" w:space="0"/>
              <w:left w:val="single" w:color="FFFFFF" w:sz="6" w:space="0"/>
              <w:bottom w:val="single" w:color="FFFFFF" w:sz="6"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color w:val="000000"/>
                <w:sz w:val="21"/>
                <w:szCs w:val="21"/>
              </w:rPr>
            </w:pPr>
            <w:r>
              <w:rPr>
                <w:rFonts w:ascii="Times New Roman" w:hAnsi="Times New Roman" w:eastAsia="仿宋"/>
                <w:color w:val="000000"/>
                <w:sz w:val="21"/>
                <w:szCs w:val="21"/>
              </w:rPr>
              <w:t>显（定）影液</w:t>
            </w:r>
          </w:p>
        </w:tc>
        <w:tc>
          <w:tcPr>
            <w:tcW w:w="890" w:type="pct"/>
            <w:tcBorders>
              <w:top w:val="single" w:color="FFFFFF" w:sz="6" w:space="0"/>
              <w:left w:val="single" w:color="FFFFFF" w:sz="6" w:space="0"/>
              <w:bottom w:val="single" w:color="FFFFFF" w:sz="6"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color w:val="000000"/>
                <w:sz w:val="21"/>
                <w:szCs w:val="21"/>
              </w:rPr>
            </w:pPr>
            <w:r>
              <w:rPr>
                <w:rFonts w:ascii="Times New Roman" w:hAnsi="Times New Roman" w:eastAsia="仿宋"/>
                <w:color w:val="000000"/>
                <w:sz w:val="21"/>
                <w:szCs w:val="21"/>
              </w:rPr>
              <w:t>HW16（900-019-16）</w:t>
            </w:r>
          </w:p>
        </w:tc>
        <w:tc>
          <w:tcPr>
            <w:tcW w:w="1251" w:type="pct"/>
            <w:tcBorders>
              <w:top w:val="single" w:color="FFFFFF" w:sz="6" w:space="0"/>
              <w:left w:val="single" w:color="FFFFFF" w:sz="6" w:space="0"/>
              <w:bottom w:val="single" w:color="FFFFFF" w:sz="6"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color w:val="000000"/>
                <w:sz w:val="21"/>
                <w:szCs w:val="21"/>
              </w:rPr>
            </w:pPr>
            <w:r>
              <w:rPr>
                <w:rFonts w:ascii="Times New Roman" w:hAnsi="Times New Roman" w:eastAsia="仿宋"/>
                <w:color w:val="000000"/>
                <w:sz w:val="21"/>
                <w:szCs w:val="21"/>
              </w:rPr>
              <w:t>毒性</w:t>
            </w:r>
          </w:p>
        </w:tc>
        <w:tc>
          <w:tcPr>
            <w:tcW w:w="770" w:type="pct"/>
            <w:tcBorders>
              <w:top w:val="single" w:color="FFFFFF" w:sz="6" w:space="0"/>
              <w:left w:val="single" w:color="FFFFFF" w:sz="6" w:space="0"/>
              <w:bottom w:val="single" w:color="FFFFFF" w:sz="6"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color w:val="000000"/>
                <w:sz w:val="21"/>
                <w:szCs w:val="21"/>
              </w:rPr>
            </w:pPr>
            <w:r>
              <w:rPr>
                <w:rFonts w:ascii="Times New Roman" w:hAnsi="Times New Roman" w:eastAsia="仿宋"/>
                <w:color w:val="000000"/>
                <w:sz w:val="21"/>
                <w:szCs w:val="21"/>
              </w:rPr>
              <w:t>科研实验检验检测</w:t>
            </w:r>
          </w:p>
        </w:tc>
        <w:tc>
          <w:tcPr>
            <w:tcW w:w="643" w:type="pct"/>
            <w:tcBorders>
              <w:top w:val="single" w:color="FFFFFF" w:sz="6" w:space="0"/>
              <w:left w:val="single" w:color="FFFFFF" w:sz="6" w:space="0"/>
              <w:bottom w:val="single" w:color="FFFFFF" w:sz="6"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hint="eastAsia" w:ascii="Times New Roman" w:hAnsi="Times New Roman" w:eastAsia="仿宋"/>
                <w:sz w:val="21"/>
                <w:szCs w:val="21"/>
              </w:rPr>
              <w:t>危险</w:t>
            </w:r>
            <w:r>
              <w:rPr>
                <w:rFonts w:ascii="Times New Roman" w:hAnsi="Times New Roman" w:eastAsia="仿宋"/>
                <w:sz w:val="21"/>
                <w:szCs w:val="21"/>
              </w:rPr>
              <w:t>废物暂存间</w:t>
            </w:r>
          </w:p>
        </w:tc>
        <w:tc>
          <w:tcPr>
            <w:tcW w:w="802" w:type="pct"/>
            <w:tcBorders>
              <w:top w:val="single" w:color="FFFFFF" w:sz="6" w:space="0"/>
              <w:left w:val="single" w:color="FFFFFF" w:sz="6" w:space="0"/>
              <w:bottom w:val="single" w:color="FFFFFF" w:sz="6"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ascii="Times New Roman" w:hAnsi="Times New Roman" w:eastAsia="仿宋"/>
                <w:sz w:val="21"/>
                <w:szCs w:val="21"/>
              </w:rPr>
              <w:t>东风威立雅处置</w:t>
            </w:r>
          </w:p>
        </w:tc>
      </w:tr>
      <w:tr>
        <w:tblPrEx>
          <w:tblCellMar>
            <w:top w:w="0" w:type="dxa"/>
            <w:left w:w="0" w:type="dxa"/>
            <w:bottom w:w="0" w:type="dxa"/>
            <w:right w:w="0" w:type="dxa"/>
          </w:tblCellMar>
        </w:tblPrEx>
        <w:trPr>
          <w:trHeight w:val="620" w:hRule="atLeast"/>
          <w:tblCellSpacing w:w="0" w:type="dxa"/>
        </w:trPr>
        <w:tc>
          <w:tcPr>
            <w:tcW w:w="643" w:type="pct"/>
            <w:tcBorders>
              <w:top w:val="single" w:color="FFFFFF" w:sz="6" w:space="0"/>
              <w:left w:val="single" w:color="FFFFFF" w:sz="6" w:space="0"/>
              <w:bottom w:val="single" w:color="FFFFFF" w:sz="18"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color w:val="000000"/>
                <w:sz w:val="21"/>
                <w:szCs w:val="21"/>
              </w:rPr>
            </w:pPr>
            <w:r>
              <w:rPr>
                <w:rFonts w:ascii="Times New Roman" w:hAnsi="Times New Roman" w:eastAsia="仿宋"/>
                <w:color w:val="000000"/>
                <w:sz w:val="21"/>
                <w:szCs w:val="21"/>
              </w:rPr>
              <w:t>废弃胶片</w:t>
            </w:r>
          </w:p>
        </w:tc>
        <w:tc>
          <w:tcPr>
            <w:tcW w:w="890" w:type="pct"/>
            <w:tcBorders>
              <w:top w:val="single" w:color="FFFFFF" w:sz="6" w:space="0"/>
              <w:left w:val="single" w:color="FFFFFF" w:sz="6" w:space="0"/>
              <w:bottom w:val="single" w:color="FFFFFF" w:sz="18"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color w:val="000000"/>
                <w:sz w:val="21"/>
                <w:szCs w:val="21"/>
              </w:rPr>
            </w:pPr>
            <w:r>
              <w:rPr>
                <w:rFonts w:ascii="Times New Roman" w:hAnsi="Times New Roman" w:eastAsia="仿宋"/>
                <w:color w:val="000000"/>
                <w:sz w:val="21"/>
                <w:szCs w:val="21"/>
              </w:rPr>
              <w:t>HW16（900-019-16）</w:t>
            </w:r>
          </w:p>
        </w:tc>
        <w:tc>
          <w:tcPr>
            <w:tcW w:w="1251" w:type="pct"/>
            <w:tcBorders>
              <w:top w:val="single" w:color="FFFFFF" w:sz="6" w:space="0"/>
              <w:left w:val="single" w:color="FFFFFF" w:sz="6" w:space="0"/>
              <w:bottom w:val="single" w:color="FFFFFF" w:sz="18"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color w:val="000000"/>
                <w:sz w:val="21"/>
                <w:szCs w:val="21"/>
              </w:rPr>
            </w:pPr>
            <w:r>
              <w:rPr>
                <w:rFonts w:ascii="Times New Roman" w:hAnsi="Times New Roman" w:eastAsia="仿宋"/>
                <w:color w:val="000000"/>
                <w:sz w:val="21"/>
                <w:szCs w:val="21"/>
              </w:rPr>
              <w:t>毒性</w:t>
            </w:r>
          </w:p>
        </w:tc>
        <w:tc>
          <w:tcPr>
            <w:tcW w:w="770" w:type="pct"/>
            <w:tcBorders>
              <w:top w:val="single" w:color="FFFFFF" w:sz="6" w:space="0"/>
              <w:left w:val="single" w:color="FFFFFF" w:sz="6" w:space="0"/>
              <w:bottom w:val="single" w:color="FFFFFF" w:sz="18"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color w:val="000000"/>
                <w:sz w:val="21"/>
                <w:szCs w:val="21"/>
              </w:rPr>
            </w:pPr>
            <w:r>
              <w:rPr>
                <w:rFonts w:ascii="Times New Roman" w:hAnsi="Times New Roman" w:eastAsia="仿宋"/>
                <w:color w:val="000000"/>
                <w:sz w:val="21"/>
                <w:szCs w:val="21"/>
              </w:rPr>
              <w:t>科研实验检验检测</w:t>
            </w:r>
          </w:p>
        </w:tc>
        <w:tc>
          <w:tcPr>
            <w:tcW w:w="643" w:type="pct"/>
            <w:tcBorders>
              <w:top w:val="single" w:color="FFFFFF" w:sz="6" w:space="0"/>
              <w:left w:val="single" w:color="FFFFFF" w:sz="6" w:space="0"/>
              <w:bottom w:val="single" w:color="FFFFFF" w:sz="18"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hint="eastAsia" w:ascii="Times New Roman" w:hAnsi="Times New Roman" w:eastAsia="仿宋"/>
                <w:sz w:val="21"/>
                <w:szCs w:val="21"/>
              </w:rPr>
              <w:t>危险</w:t>
            </w:r>
            <w:r>
              <w:rPr>
                <w:rFonts w:ascii="Times New Roman" w:hAnsi="Times New Roman" w:eastAsia="仿宋"/>
                <w:sz w:val="21"/>
                <w:szCs w:val="21"/>
              </w:rPr>
              <w:t>废物暂存间</w:t>
            </w:r>
          </w:p>
        </w:tc>
        <w:tc>
          <w:tcPr>
            <w:tcW w:w="802" w:type="pct"/>
            <w:tcBorders>
              <w:top w:val="single" w:color="FFFFFF" w:sz="6" w:space="0"/>
              <w:left w:val="single" w:color="FFFFFF" w:sz="6" w:space="0"/>
              <w:bottom w:val="single" w:color="FFFFFF" w:sz="18" w:space="0"/>
              <w:right w:val="single" w:color="FFFFFF" w:sz="6" w:space="0"/>
            </w:tcBorders>
            <w:shd w:val="clear" w:color="auto" w:fill="D2D7DE"/>
            <w:tcMar>
              <w:top w:w="72" w:type="dxa"/>
              <w:left w:w="144" w:type="dxa"/>
              <w:bottom w:w="72" w:type="dxa"/>
              <w:right w:w="144" w:type="dxa"/>
            </w:tcMar>
            <w:vAlign w:val="center"/>
          </w:tcPr>
          <w:p>
            <w:pPr>
              <w:pStyle w:val="2"/>
              <w:widowControl/>
              <w:jc w:val="center"/>
              <w:rPr>
                <w:rFonts w:ascii="Times New Roman" w:hAnsi="Times New Roman" w:eastAsia="仿宋"/>
                <w:sz w:val="21"/>
                <w:szCs w:val="21"/>
              </w:rPr>
            </w:pPr>
            <w:r>
              <w:rPr>
                <w:rFonts w:ascii="Times New Roman" w:hAnsi="Times New Roman" w:eastAsia="仿宋"/>
                <w:sz w:val="21"/>
                <w:szCs w:val="21"/>
              </w:rPr>
              <w:t>东风威立雅处置</w:t>
            </w:r>
          </w:p>
        </w:tc>
      </w:tr>
    </w:tbl>
    <w:p>
      <w:pPr>
        <w:spacing w:line="360" w:lineRule="auto"/>
        <w:rPr>
          <w:rFonts w:ascii="Times New Roman" w:hAnsi="Times New Roman" w:eastAsia="仿宋" w:cs="Times New Roman"/>
          <w:sz w:val="24"/>
        </w:rPr>
      </w:pPr>
      <w:r>
        <w:rPr>
          <w:rFonts w:ascii="Times New Roman" w:hAnsi="Times New Roman" w:eastAsia="仿宋" w:cs="Times New Roman"/>
          <w:sz w:val="24"/>
        </w:rPr>
        <w:t>应急措施：</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危险废物发生泄漏时，一旦发现异常，当班班长立即上报当班调度，调度马上通知相关的危险废物专管员，并赶往</w:t>
      </w:r>
      <w:r>
        <w:rPr>
          <w:rFonts w:hint="eastAsia" w:ascii="Times New Roman" w:hAnsi="Times New Roman" w:eastAsia="仿宋" w:cs="Times New Roman"/>
          <w:sz w:val="24"/>
        </w:rPr>
        <w:t>现场</w:t>
      </w:r>
      <w:r>
        <w:rPr>
          <w:rFonts w:ascii="Times New Roman" w:hAnsi="Times New Roman" w:eastAsia="仿宋" w:cs="Times New Roman"/>
          <w:sz w:val="24"/>
        </w:rPr>
        <w:t>，做好先期处置工作。</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有人员受伤要先救人，可根据现场的情况进行急救，并迅速送医。现场抢险人员必须穿戴好防护服装、防毒面具等，严格按照危险废物管理制度及规范的指示对现场进行抢修。</w:t>
      </w:r>
    </w:p>
    <w:sectPr>
      <w:pgSz w:w="16838" w:h="11906" w:orient="landscape"/>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M0MjI4ZmJjNDdkYzdmZGYzMzk2MzYyZjIwNWJlYzkifQ=="/>
  </w:docVars>
  <w:rsids>
    <w:rsidRoot w:val="19BE47D5"/>
    <w:rsid w:val="00856297"/>
    <w:rsid w:val="00C86F48"/>
    <w:rsid w:val="00DF3110"/>
    <w:rsid w:val="00E11556"/>
    <w:rsid w:val="01F87E60"/>
    <w:rsid w:val="0B9D63DE"/>
    <w:rsid w:val="19BE47D5"/>
    <w:rsid w:val="2C7D760B"/>
    <w:rsid w:val="494A3341"/>
    <w:rsid w:val="4BEA64AE"/>
    <w:rsid w:val="52FA1FA9"/>
    <w:rsid w:val="5FC6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607</Words>
  <Characters>724</Characters>
  <Lines>5</Lines>
  <Paragraphs>1</Paragraphs>
  <TotalTime>5</TotalTime>
  <ScaleCrop>false</ScaleCrop>
  <LinksUpToDate>false</LinksUpToDate>
  <CharactersWithSpaces>724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2023-06-12T01:17:00Z</dcterms:created>
  <dc:creator>梅林</dc:creator>
  <cp:lastModifiedBy>德宏</cp:lastModifiedBy>
  <dcterms:modified xsi:type="dcterms:W3CDTF">2023-06-16T00:42:15Z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E70CDD53F2D6424183D5EDE5AC152674_11</vt:lpwstr>
  </property>
</Properties>
</file>